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jc w:val="center"/>
        <w:rPr>
          <w:rFonts w:hint="eastAsia" w:ascii=".SF UI Display" w:hAnsi=".SF UI Display" w:eastAsia="宋体"/>
          <w:color w:val="454545"/>
          <w:lang w:eastAsia="zh-CN"/>
        </w:rPr>
      </w:pPr>
      <w:r>
        <w:rPr>
          <w:rFonts w:ascii=".PingFangSC-Semibold" w:hAnsi=".PingFangSC-Semibold"/>
          <w:b/>
          <w:bCs/>
          <w:color w:val="454545"/>
          <w:sz w:val="46"/>
          <w:szCs w:val="46"/>
        </w:rPr>
        <w:t>《抚顺市市属国有企业负责人经营业绩实行分类考核的意见》</w:t>
      </w:r>
      <w:r>
        <w:rPr>
          <w:rFonts w:hint="eastAsia" w:ascii=".PingFangSC-Semibold" w:hAnsi=".PingFangSC-Semibold"/>
          <w:b/>
          <w:bCs/>
          <w:color w:val="454545"/>
          <w:sz w:val="46"/>
          <w:szCs w:val="46"/>
          <w:lang w:eastAsia="zh-CN"/>
        </w:rPr>
        <w:t>解读</w:t>
      </w:r>
    </w:p>
    <w:p>
      <w:pPr>
        <w:pStyle w:val="4"/>
        <w:spacing w:before="0" w:beforeAutospacing="0" w:after="0" w:afterAutospacing="0"/>
        <w:rPr>
          <w:rFonts w:ascii=".SF UI Display" w:hAnsi=".SF UI Display"/>
          <w:color w:val="454545"/>
        </w:rPr>
      </w:pPr>
    </w:p>
    <w:p>
      <w:pPr>
        <w:pStyle w:val="4"/>
        <w:spacing w:before="0" w:beforeAutospacing="0" w:after="0" w:afterAutospacing="0"/>
        <w:jc w:val="center"/>
        <w:rPr>
          <w:rFonts w:hint="eastAsia" w:ascii="仿宋" w:hAnsi="仿宋" w:eastAsia="仿宋" w:cs="仿宋"/>
          <w:color w:val="454545"/>
          <w:sz w:val="32"/>
          <w:szCs w:val="32"/>
        </w:rPr>
      </w:pPr>
      <w:r>
        <w:rPr>
          <w:rFonts w:hint="eastAsia" w:ascii="仿宋" w:hAnsi="仿宋" w:eastAsia="仿宋" w:cs="仿宋"/>
          <w:b/>
          <w:bCs/>
          <w:color w:val="454545"/>
          <w:sz w:val="32"/>
          <w:szCs w:val="32"/>
        </w:rPr>
        <w:t>国资委</w:t>
      </w:r>
    </w:p>
    <w:p>
      <w:pPr>
        <w:pStyle w:val="4"/>
        <w:spacing w:before="0" w:beforeAutospacing="0" w:after="0" w:afterAutospacing="0"/>
        <w:rPr>
          <w:rFonts w:ascii=".SF UI Display" w:hAnsi=".SF UI Display"/>
          <w:color w:val="454545"/>
        </w:rPr>
      </w:pPr>
    </w:p>
    <w:p>
      <w:pPr>
        <w:pStyle w:val="4"/>
        <w:spacing w:before="0" w:beforeAutospacing="0" w:after="0" w:afterAutospacing="0"/>
        <w:rPr>
          <w:rFonts w:hint="eastAsia" w:ascii="仿宋" w:hAnsi="仿宋" w:eastAsia="仿宋" w:cs="仿宋"/>
          <w:b/>
          <w:bCs/>
          <w:color w:val="454545"/>
          <w:sz w:val="32"/>
          <w:szCs w:val="32"/>
        </w:rPr>
      </w:pPr>
      <w:r>
        <w:rPr>
          <w:rFonts w:ascii=".SFUIDisplay-Semibold" w:hAnsi=".SFUIDisplay-Semibold"/>
          <w:b/>
          <w:bCs/>
          <w:color w:val="454545"/>
          <w:sz w:val="46"/>
          <w:szCs w:val="46"/>
        </w:rPr>
        <w:t xml:space="preserve">    </w:t>
      </w:r>
      <w:r>
        <w:rPr>
          <w:rFonts w:hint="eastAsia" w:ascii="仿宋" w:hAnsi="仿宋" w:eastAsia="仿宋" w:cs="仿宋"/>
          <w:b w:val="0"/>
          <w:bCs w:val="0"/>
          <w:color w:val="454545"/>
          <w:sz w:val="32"/>
          <w:szCs w:val="32"/>
        </w:rPr>
        <w:t> </w:t>
      </w:r>
      <w:r>
        <w:rPr>
          <w:rFonts w:hint="eastAsia" w:ascii="仿宋" w:hAnsi="仿宋" w:eastAsia="仿宋" w:cs="仿宋"/>
          <w:b/>
          <w:bCs/>
          <w:color w:val="454545"/>
          <w:sz w:val="32"/>
          <w:szCs w:val="32"/>
        </w:rPr>
        <w:t> 一、制定《分类考核意见》的背景、意义</w:t>
      </w:r>
    </w:p>
    <w:p>
      <w:pPr>
        <w:pStyle w:val="4"/>
        <w:spacing w:before="0" w:beforeAutospacing="0" w:after="0" w:afterAutospacing="0"/>
        <w:rPr>
          <w:rFonts w:hint="eastAsia" w:ascii="仿宋" w:hAnsi="仿宋" w:eastAsia="仿宋" w:cs="仿宋"/>
          <w:b w:val="0"/>
          <w:bCs w:val="0"/>
          <w:color w:val="454545"/>
          <w:sz w:val="32"/>
          <w:szCs w:val="32"/>
        </w:rPr>
      </w:pPr>
      <w:r>
        <w:rPr>
          <w:rFonts w:hint="eastAsia" w:ascii="仿宋" w:hAnsi="仿宋" w:eastAsia="仿宋" w:cs="仿宋"/>
          <w:b w:val="0"/>
          <w:bCs w:val="0"/>
          <w:color w:val="454545"/>
          <w:sz w:val="32"/>
          <w:szCs w:val="32"/>
        </w:rPr>
        <w:t>      2017年</w:t>
      </w:r>
      <w:r>
        <w:rPr>
          <w:rFonts w:hint="eastAsia" w:ascii="仿宋" w:hAnsi="仿宋" w:eastAsia="仿宋" w:cs="仿宋"/>
          <w:b w:val="0"/>
          <w:bCs w:val="0"/>
          <w:color w:val="454545"/>
          <w:sz w:val="32"/>
          <w:szCs w:val="32"/>
          <w:lang w:val="en-US" w:eastAsia="zh-CN"/>
        </w:rPr>
        <w:t>6</w:t>
      </w:r>
      <w:r>
        <w:rPr>
          <w:rFonts w:hint="eastAsia" w:ascii="仿宋" w:hAnsi="仿宋" w:eastAsia="仿宋" w:cs="仿宋"/>
          <w:b w:val="0"/>
          <w:bCs w:val="0"/>
          <w:color w:val="454545"/>
          <w:sz w:val="32"/>
          <w:szCs w:val="32"/>
        </w:rPr>
        <w:t>月，为贯彻落实省委省政府关于深化国有企业负责人薪酬制度改革的文件精神，市委、市政府印发《抚顺市深化市属国有企业负责人薪酬制度改革的实施意见》（抚委发〔2017〕32号），市国资委以该文件为依据，针对市新组建企业集团、投融资平台公司，相继出台了</w:t>
      </w:r>
      <w:r>
        <w:rPr>
          <w:rFonts w:hint="eastAsia" w:ascii="仿宋" w:hAnsi="仿宋" w:eastAsia="仿宋" w:cs="仿宋"/>
          <w:b w:val="0"/>
          <w:bCs w:val="0"/>
          <w:color w:val="454545"/>
          <w:sz w:val="32"/>
          <w:szCs w:val="32"/>
          <w:lang w:eastAsia="zh-CN"/>
        </w:rPr>
        <w:t>《我市新组建投融资平台公司负责人薪酬管理补充办法》、《抚顺市市属国有企业负责人薪酬管理办法》</w:t>
      </w:r>
      <w:r>
        <w:rPr>
          <w:rFonts w:hint="eastAsia" w:ascii="仿宋" w:hAnsi="仿宋" w:eastAsia="仿宋" w:cs="仿宋"/>
          <w:b w:val="0"/>
          <w:bCs w:val="0"/>
          <w:color w:val="454545"/>
          <w:sz w:val="32"/>
          <w:szCs w:val="32"/>
        </w:rPr>
        <w:t>系列文件，</w:t>
      </w:r>
      <w:r>
        <w:rPr>
          <w:rFonts w:hint="eastAsia" w:ascii="仿宋" w:hAnsi="仿宋" w:eastAsia="仿宋" w:cs="仿宋"/>
          <w:b w:val="0"/>
          <w:bCs w:val="0"/>
          <w:color w:val="454545"/>
          <w:sz w:val="32"/>
          <w:szCs w:val="32"/>
          <w:lang w:eastAsia="zh-CN"/>
        </w:rPr>
        <w:t>虽然</w:t>
      </w:r>
      <w:r>
        <w:rPr>
          <w:rFonts w:hint="eastAsia" w:ascii="仿宋" w:hAnsi="仿宋" w:eastAsia="仿宋" w:cs="仿宋"/>
          <w:b w:val="0"/>
          <w:bCs w:val="0"/>
          <w:color w:val="454545"/>
          <w:sz w:val="32"/>
          <w:szCs w:val="32"/>
        </w:rPr>
        <w:t>从适用范围上实现国有企业负责人薪酬管理全覆盖</w:t>
      </w:r>
      <w:r>
        <w:rPr>
          <w:rFonts w:hint="eastAsia" w:ascii="仿宋" w:hAnsi="仿宋" w:eastAsia="仿宋" w:cs="仿宋"/>
          <w:b w:val="0"/>
          <w:bCs w:val="0"/>
          <w:color w:val="454545"/>
          <w:sz w:val="32"/>
          <w:szCs w:val="32"/>
          <w:lang w:eastAsia="zh-CN"/>
        </w:rPr>
        <w:t>，但</w:t>
      </w:r>
      <w:r>
        <w:rPr>
          <w:rFonts w:hint="eastAsia" w:ascii="仿宋" w:hAnsi="仿宋" w:eastAsia="仿宋" w:cs="仿宋"/>
          <w:b w:val="0"/>
          <w:bCs w:val="0"/>
          <w:color w:val="454545"/>
          <w:sz w:val="32"/>
          <w:szCs w:val="32"/>
        </w:rPr>
        <w:t>通过一年多以来的实践暴露出以下问题：一是部分委托市直部门监管的企业未按文件精神落实负责人薪酬政策；二是新组建</w:t>
      </w:r>
      <w:r>
        <w:rPr>
          <w:rFonts w:hint="eastAsia" w:ascii="仿宋" w:hAnsi="仿宋" w:eastAsia="仿宋" w:cs="仿宋"/>
          <w:b w:val="0"/>
          <w:bCs w:val="0"/>
          <w:color w:val="454545"/>
          <w:sz w:val="32"/>
          <w:szCs w:val="32"/>
          <w:lang w:eastAsia="zh-CN"/>
        </w:rPr>
        <w:t>投融资运营</w:t>
      </w:r>
      <w:r>
        <w:rPr>
          <w:rFonts w:hint="eastAsia" w:ascii="仿宋" w:hAnsi="仿宋" w:eastAsia="仿宋" w:cs="仿宋"/>
          <w:b w:val="0"/>
          <w:bCs w:val="0"/>
          <w:color w:val="454545"/>
          <w:sz w:val="32"/>
          <w:szCs w:val="32"/>
        </w:rPr>
        <w:t>公司负责人薪酬标准缺失政策依据。</w:t>
      </w:r>
    </w:p>
    <w:p>
      <w:pPr>
        <w:pStyle w:val="4"/>
        <w:spacing w:before="0" w:beforeAutospacing="0" w:after="0" w:afterAutospacing="0"/>
        <w:rPr>
          <w:rFonts w:hint="eastAsia" w:ascii="仿宋" w:hAnsi="仿宋" w:eastAsia="仿宋" w:cs="仿宋"/>
          <w:b w:val="0"/>
          <w:bCs w:val="0"/>
          <w:color w:val="454545"/>
          <w:sz w:val="32"/>
          <w:szCs w:val="32"/>
        </w:rPr>
      </w:pPr>
      <w:r>
        <w:rPr>
          <w:rFonts w:hint="eastAsia" w:ascii="仿宋" w:hAnsi="仿宋" w:eastAsia="仿宋" w:cs="仿宋"/>
          <w:b w:val="0"/>
          <w:bCs w:val="0"/>
          <w:color w:val="454545"/>
          <w:sz w:val="32"/>
          <w:szCs w:val="32"/>
        </w:rPr>
        <w:t>     制定并实施《分类考核意见》可依据功能性质，将市属国有企业划定为竞争类、功能类和公益类三大类别。有利于根据不同类型设置不同考核指标，提高考核的针对性和有效性。有利于以《3</w:t>
      </w:r>
      <w:r>
        <w:rPr>
          <w:rFonts w:hint="eastAsia" w:ascii="仿宋" w:hAnsi="仿宋" w:eastAsia="仿宋" w:cs="仿宋"/>
          <w:b w:val="0"/>
          <w:bCs w:val="0"/>
          <w:color w:val="454545"/>
          <w:sz w:val="32"/>
          <w:szCs w:val="32"/>
          <w:lang w:val="en-US" w:eastAsia="zh-CN"/>
        </w:rPr>
        <w:t>2</w:t>
      </w:r>
      <w:r>
        <w:rPr>
          <w:rFonts w:hint="eastAsia" w:ascii="仿宋" w:hAnsi="仿宋" w:eastAsia="仿宋" w:cs="仿宋"/>
          <w:b w:val="0"/>
          <w:bCs w:val="0"/>
          <w:color w:val="454545"/>
          <w:sz w:val="32"/>
          <w:szCs w:val="32"/>
        </w:rPr>
        <w:t>号文件》明确薪酬结构、标准为根本遵循，规范统一市属国有企业负责人薪酬管理。有利于合理调节不同类別、不同规模企业负责人之间的薪酬差距，促进收入分配公平正义。</w:t>
      </w:r>
    </w:p>
    <w:p>
      <w:pPr>
        <w:pStyle w:val="4"/>
        <w:spacing w:before="0" w:beforeAutospacing="0" w:after="0" w:afterAutospacing="0"/>
        <w:rPr>
          <w:rFonts w:hint="eastAsia" w:ascii="仿宋" w:hAnsi="仿宋" w:eastAsia="仿宋" w:cs="仿宋"/>
          <w:b/>
          <w:bCs/>
          <w:color w:val="454545"/>
          <w:sz w:val="32"/>
          <w:szCs w:val="32"/>
        </w:rPr>
      </w:pPr>
      <w:r>
        <w:rPr>
          <w:rFonts w:hint="eastAsia" w:ascii="仿宋" w:hAnsi="仿宋" w:eastAsia="仿宋" w:cs="仿宋"/>
          <w:b w:val="0"/>
          <w:bCs w:val="0"/>
          <w:color w:val="454545"/>
          <w:sz w:val="32"/>
          <w:szCs w:val="32"/>
        </w:rPr>
        <w:t>     </w:t>
      </w:r>
      <w:r>
        <w:rPr>
          <w:rFonts w:hint="eastAsia" w:ascii="仿宋" w:hAnsi="仿宋" w:eastAsia="仿宋" w:cs="仿宋"/>
          <w:b/>
          <w:bCs/>
          <w:color w:val="454545"/>
          <w:sz w:val="32"/>
          <w:szCs w:val="32"/>
        </w:rPr>
        <w:t xml:space="preserve"> 二、制定《分类考核意见》的依据、过程</w:t>
      </w:r>
    </w:p>
    <w:p>
      <w:pPr>
        <w:pStyle w:val="4"/>
        <w:spacing w:before="0" w:beforeAutospacing="0" w:after="0" w:afterAutospacing="0"/>
        <w:rPr>
          <w:rFonts w:hint="eastAsia" w:ascii="仿宋" w:hAnsi="仿宋" w:eastAsia="仿宋" w:cs="仿宋"/>
          <w:b w:val="0"/>
          <w:bCs w:val="0"/>
          <w:color w:val="454545"/>
          <w:sz w:val="32"/>
          <w:szCs w:val="32"/>
        </w:rPr>
      </w:pPr>
      <w:r>
        <w:rPr>
          <w:rFonts w:hint="eastAsia" w:ascii="仿宋" w:hAnsi="仿宋" w:eastAsia="仿宋" w:cs="仿宋"/>
          <w:b w:val="0"/>
          <w:bCs w:val="0"/>
          <w:color w:val="454545"/>
          <w:sz w:val="32"/>
          <w:szCs w:val="32"/>
        </w:rPr>
        <w:t>      中共中央、国务院《关于深化国有企业改革的指导意见》（中发[2015]22号）、国资委 财政部 发展改革委关于印发《关于国有企业功能界定与分类的指导意见》（国资发研究〔2015〕170号 ）和中共辽宁省委 辽宁省人民政府《关于进一步深化全省国有企业改革的意见》（辽委发{2014}12号）文件，对国有企业实行分类监管、分类考核提供政策依据。</w:t>
      </w:r>
    </w:p>
    <w:p>
      <w:pPr>
        <w:pStyle w:val="4"/>
        <w:spacing w:before="0" w:beforeAutospacing="0" w:after="0" w:afterAutospacing="0"/>
        <w:rPr>
          <w:rFonts w:hint="eastAsia" w:ascii="仿宋" w:hAnsi="仿宋" w:eastAsia="仿宋" w:cs="仿宋"/>
          <w:b w:val="0"/>
          <w:bCs w:val="0"/>
          <w:color w:val="454545"/>
          <w:sz w:val="32"/>
          <w:szCs w:val="32"/>
        </w:rPr>
      </w:pPr>
      <w:r>
        <w:rPr>
          <w:rFonts w:hint="eastAsia" w:ascii="仿宋" w:hAnsi="仿宋" w:eastAsia="仿宋" w:cs="仿宋"/>
          <w:b w:val="0"/>
          <w:bCs w:val="0"/>
          <w:color w:val="454545"/>
          <w:sz w:val="32"/>
          <w:szCs w:val="32"/>
        </w:rPr>
        <w:t>    《分类考核意见》制定过程中，我们先后赴徐州市、沈阳市、</w:t>
      </w:r>
      <w:r>
        <w:rPr>
          <w:rFonts w:hint="eastAsia" w:ascii="仿宋" w:hAnsi="仿宋" w:eastAsia="仿宋" w:cs="仿宋"/>
          <w:b w:val="0"/>
          <w:bCs w:val="0"/>
          <w:color w:val="454545"/>
          <w:sz w:val="32"/>
          <w:szCs w:val="32"/>
          <w:lang w:eastAsia="zh-CN"/>
        </w:rPr>
        <w:t>鞍山市、</w:t>
      </w:r>
      <w:r>
        <w:rPr>
          <w:rFonts w:hint="eastAsia" w:ascii="仿宋" w:hAnsi="仿宋" w:eastAsia="仿宋" w:cs="仿宋"/>
          <w:b w:val="0"/>
          <w:bCs w:val="0"/>
          <w:color w:val="454545"/>
          <w:sz w:val="32"/>
          <w:szCs w:val="32"/>
        </w:rPr>
        <w:t>本溪市和营口市进行考察学习，在学习借鉴先进经验基础上，结合我市实际草拟完成《分类考核意见》初稿。</w:t>
      </w:r>
      <w:r>
        <w:rPr>
          <w:rFonts w:hint="eastAsia" w:ascii="仿宋" w:hAnsi="仿宋" w:eastAsia="仿宋" w:cs="仿宋"/>
          <w:b w:val="0"/>
          <w:bCs w:val="0"/>
          <w:color w:val="454545"/>
          <w:sz w:val="32"/>
          <w:szCs w:val="32"/>
          <w:lang w:eastAsia="zh-CN"/>
        </w:rPr>
        <w:t>现</w:t>
      </w:r>
      <w:r>
        <w:rPr>
          <w:rFonts w:hint="eastAsia" w:ascii="仿宋" w:hAnsi="仿宋" w:eastAsia="仿宋" w:cs="仿宋"/>
          <w:b w:val="0"/>
          <w:bCs w:val="0"/>
          <w:color w:val="454545"/>
          <w:sz w:val="32"/>
          <w:szCs w:val="32"/>
        </w:rPr>
        <w:t>提交会议审议。</w:t>
      </w:r>
    </w:p>
    <w:p>
      <w:pPr>
        <w:pStyle w:val="4"/>
        <w:spacing w:before="0" w:beforeAutospacing="0" w:after="0" w:afterAutospacing="0"/>
        <w:rPr>
          <w:rFonts w:hint="eastAsia" w:ascii="仿宋" w:hAnsi="仿宋" w:eastAsia="仿宋" w:cs="仿宋"/>
          <w:b w:val="0"/>
          <w:bCs w:val="0"/>
          <w:color w:val="454545"/>
          <w:sz w:val="32"/>
          <w:szCs w:val="32"/>
        </w:rPr>
      </w:pPr>
      <w:r>
        <w:rPr>
          <w:rFonts w:hint="eastAsia" w:ascii="仿宋" w:hAnsi="仿宋" w:eastAsia="仿宋" w:cs="仿宋"/>
          <w:b w:val="0"/>
          <w:bCs w:val="0"/>
          <w:color w:val="454545"/>
          <w:sz w:val="32"/>
          <w:szCs w:val="32"/>
        </w:rPr>
        <w:t xml:space="preserve">     </w:t>
      </w:r>
      <w:r>
        <w:rPr>
          <w:rFonts w:hint="eastAsia" w:ascii="仿宋" w:hAnsi="仿宋" w:eastAsia="仿宋" w:cs="仿宋"/>
          <w:b/>
          <w:bCs/>
          <w:color w:val="454545"/>
          <w:sz w:val="32"/>
          <w:szCs w:val="32"/>
        </w:rPr>
        <w:t> 三、《分类考核意见》的的总体框架</w:t>
      </w:r>
      <w:r>
        <w:rPr>
          <w:rFonts w:hint="eastAsia" w:ascii="仿宋" w:hAnsi="仿宋" w:eastAsia="仿宋" w:cs="仿宋"/>
          <w:b w:val="0"/>
          <w:bCs w:val="0"/>
          <w:color w:val="454545"/>
          <w:sz w:val="32"/>
          <w:szCs w:val="32"/>
        </w:rPr>
        <w:t> </w:t>
      </w:r>
    </w:p>
    <w:p>
      <w:pPr>
        <w:pStyle w:val="4"/>
        <w:spacing w:before="0" w:beforeAutospacing="0" w:after="0" w:afterAutospacing="0"/>
        <w:rPr>
          <w:rFonts w:hint="eastAsia" w:ascii="仿宋" w:hAnsi="仿宋" w:eastAsia="仿宋" w:cs="仿宋"/>
          <w:b w:val="0"/>
          <w:bCs w:val="0"/>
          <w:color w:val="454545"/>
          <w:sz w:val="32"/>
          <w:szCs w:val="32"/>
        </w:rPr>
      </w:pPr>
      <w:r>
        <w:rPr>
          <w:rFonts w:hint="eastAsia" w:ascii="仿宋" w:hAnsi="仿宋" w:eastAsia="仿宋" w:cs="仿宋"/>
          <w:b w:val="0"/>
          <w:bCs w:val="0"/>
          <w:color w:val="454545"/>
          <w:sz w:val="32"/>
          <w:szCs w:val="32"/>
        </w:rPr>
        <w:t>     《分类考核意见》由七个部分组成：</w:t>
      </w:r>
    </w:p>
    <w:p>
      <w:pPr>
        <w:pStyle w:val="4"/>
        <w:spacing w:before="0" w:beforeAutospacing="0" w:after="0" w:afterAutospacing="0"/>
        <w:ind w:firstLine="640" w:firstLineChars="200"/>
        <w:rPr>
          <w:rFonts w:hint="eastAsia" w:ascii="仿宋" w:hAnsi="仿宋" w:eastAsia="仿宋" w:cs="仿宋"/>
          <w:b w:val="0"/>
          <w:bCs w:val="0"/>
          <w:color w:val="454545"/>
          <w:sz w:val="32"/>
          <w:szCs w:val="32"/>
        </w:rPr>
      </w:pPr>
      <w:r>
        <w:rPr>
          <w:rFonts w:hint="eastAsia" w:ascii="仿宋" w:hAnsi="仿宋" w:eastAsia="仿宋" w:cs="仿宋"/>
          <w:b w:val="0"/>
          <w:bCs w:val="0"/>
          <w:color w:val="454545"/>
          <w:sz w:val="32"/>
          <w:szCs w:val="32"/>
        </w:rPr>
        <w:t>第一部分，分类考核的依据。阐述了国有企业经营业绩实施分类考核的政策依据，明确了市属国有企业类别划分由市国资委依据有关文件划定。</w:t>
      </w:r>
    </w:p>
    <w:p>
      <w:pPr>
        <w:pStyle w:val="4"/>
        <w:spacing w:before="0" w:beforeAutospacing="0" w:after="0" w:afterAutospacing="0"/>
        <w:rPr>
          <w:rFonts w:hint="eastAsia" w:ascii="仿宋" w:hAnsi="仿宋" w:eastAsia="仿宋" w:cs="仿宋"/>
          <w:b w:val="0"/>
          <w:bCs w:val="0"/>
          <w:color w:val="454545"/>
          <w:sz w:val="32"/>
          <w:szCs w:val="32"/>
        </w:rPr>
      </w:pPr>
      <w:r>
        <w:rPr>
          <w:rFonts w:hint="eastAsia" w:ascii="仿宋" w:hAnsi="仿宋" w:eastAsia="仿宋" w:cs="仿宋"/>
          <w:b w:val="0"/>
          <w:bCs w:val="0"/>
          <w:color w:val="454545"/>
          <w:sz w:val="32"/>
          <w:szCs w:val="32"/>
        </w:rPr>
        <w:t>      第二部分，分类考核的原则。着重强调了分类考核要坚持效益优先、统筹兼顾、科学发展和全面考核的原则。</w:t>
      </w:r>
    </w:p>
    <w:p>
      <w:pPr>
        <w:pStyle w:val="4"/>
        <w:spacing w:before="0" w:beforeAutospacing="0" w:after="0" w:afterAutospacing="0"/>
        <w:rPr>
          <w:rFonts w:hint="eastAsia" w:ascii="仿宋" w:hAnsi="仿宋" w:eastAsia="仿宋" w:cs="仿宋"/>
          <w:b w:val="0"/>
          <w:bCs w:val="0"/>
          <w:color w:val="454545"/>
          <w:sz w:val="32"/>
          <w:szCs w:val="32"/>
        </w:rPr>
      </w:pPr>
      <w:r>
        <w:rPr>
          <w:rFonts w:hint="eastAsia" w:ascii="仿宋" w:hAnsi="仿宋" w:eastAsia="仿宋" w:cs="仿宋"/>
          <w:b w:val="0"/>
          <w:bCs w:val="0"/>
          <w:color w:val="454545"/>
          <w:sz w:val="32"/>
          <w:szCs w:val="32"/>
        </w:rPr>
        <w:t>      第三部分，分类考核的内容。强调根据企业功能定位、发展阶段、管理短板和产业引领任务，确定差异化考核导向、指标权重，实施分类考核。 </w:t>
      </w:r>
    </w:p>
    <w:p>
      <w:pPr>
        <w:pStyle w:val="4"/>
        <w:spacing w:before="0" w:beforeAutospacing="0" w:after="0" w:afterAutospacing="0"/>
        <w:rPr>
          <w:rFonts w:hint="eastAsia" w:ascii="仿宋" w:hAnsi="仿宋" w:eastAsia="仿宋" w:cs="仿宋"/>
          <w:b w:val="0"/>
          <w:bCs w:val="0"/>
          <w:color w:val="454545"/>
          <w:sz w:val="32"/>
          <w:szCs w:val="32"/>
        </w:rPr>
      </w:pPr>
      <w:r>
        <w:rPr>
          <w:rFonts w:hint="eastAsia" w:ascii="仿宋" w:hAnsi="仿宋" w:eastAsia="仿宋" w:cs="仿宋"/>
          <w:b w:val="0"/>
          <w:bCs w:val="0"/>
          <w:color w:val="454545"/>
          <w:sz w:val="32"/>
          <w:szCs w:val="32"/>
        </w:rPr>
        <w:t>     第四部分，企业负责人薪酬标准。明确了市属国有企业（含国有资本投资平台公司、企业集团）统一执行市委、市政府印发《抚顺市深化市属国有企业负责人薪酬制度改革的实施意见》（抚委发〔2017〕32号）确定的薪酬结构、标准。即：</w:t>
      </w:r>
    </w:p>
    <w:p>
      <w:pPr>
        <w:pStyle w:val="4"/>
        <w:spacing w:before="0" w:beforeAutospacing="0" w:after="0" w:afterAutospacing="0"/>
        <w:rPr>
          <w:rFonts w:hint="eastAsia" w:ascii="仿宋" w:hAnsi="仿宋" w:eastAsia="仿宋" w:cs="仿宋"/>
          <w:b w:val="0"/>
          <w:bCs w:val="0"/>
          <w:color w:val="454545"/>
          <w:sz w:val="32"/>
          <w:szCs w:val="32"/>
        </w:rPr>
      </w:pPr>
      <w:r>
        <w:rPr>
          <w:rFonts w:hint="eastAsia" w:ascii="仿宋" w:hAnsi="仿宋" w:eastAsia="仿宋" w:cs="仿宋"/>
          <w:b w:val="0"/>
          <w:bCs w:val="0"/>
          <w:color w:val="454545"/>
          <w:sz w:val="32"/>
          <w:szCs w:val="32"/>
        </w:rPr>
        <w:t>      1、基本年薪：按照上年度市属国有企业在岗职工年平均工资的2倍以内（含2倍）发放，原则上每年核定一次。</w:t>
      </w:r>
    </w:p>
    <w:p>
      <w:pPr>
        <w:pStyle w:val="4"/>
        <w:spacing w:before="0" w:beforeAutospacing="0" w:after="0" w:afterAutospacing="0"/>
        <w:rPr>
          <w:rFonts w:hint="eastAsia" w:ascii="仿宋" w:hAnsi="仿宋" w:eastAsia="仿宋" w:cs="仿宋"/>
          <w:b w:val="0"/>
          <w:bCs w:val="0"/>
          <w:color w:val="454545"/>
          <w:sz w:val="32"/>
          <w:szCs w:val="32"/>
        </w:rPr>
      </w:pPr>
      <w:r>
        <w:rPr>
          <w:rFonts w:hint="eastAsia" w:ascii="仿宋" w:hAnsi="仿宋" w:eastAsia="仿宋" w:cs="仿宋"/>
          <w:b w:val="0"/>
          <w:bCs w:val="0"/>
          <w:color w:val="454545"/>
          <w:sz w:val="32"/>
          <w:szCs w:val="32"/>
        </w:rPr>
        <w:t>      2、绩效年薪：根据年度考核评价结果，在不超过其基本年薪的3倍以内（含3倍）发放。</w:t>
      </w:r>
    </w:p>
    <w:p>
      <w:pPr>
        <w:pStyle w:val="4"/>
        <w:spacing w:before="0" w:beforeAutospacing="0" w:after="0" w:afterAutospacing="0"/>
        <w:rPr>
          <w:rFonts w:hint="eastAsia" w:ascii="仿宋" w:hAnsi="仿宋" w:eastAsia="仿宋" w:cs="仿宋"/>
          <w:b w:val="0"/>
          <w:bCs w:val="0"/>
          <w:color w:val="454545"/>
          <w:sz w:val="32"/>
          <w:szCs w:val="32"/>
        </w:rPr>
      </w:pPr>
      <w:r>
        <w:rPr>
          <w:rFonts w:hint="eastAsia" w:ascii="仿宋" w:hAnsi="仿宋" w:eastAsia="仿宋" w:cs="仿宋"/>
          <w:b w:val="0"/>
          <w:bCs w:val="0"/>
          <w:color w:val="454545"/>
          <w:sz w:val="32"/>
          <w:szCs w:val="32"/>
        </w:rPr>
        <w:t>      3、任期激励收入，根据任期考核评价结果，在不超过任期内年薪总水平的30%以内（含30%）确定。</w:t>
      </w:r>
    </w:p>
    <w:p>
      <w:pPr>
        <w:pStyle w:val="4"/>
        <w:spacing w:before="0" w:beforeAutospacing="0" w:after="0" w:afterAutospacing="0"/>
        <w:rPr>
          <w:rFonts w:hint="eastAsia" w:ascii="仿宋" w:hAnsi="仿宋" w:eastAsia="仿宋" w:cs="仿宋"/>
          <w:b w:val="0"/>
          <w:bCs w:val="0"/>
          <w:color w:val="454545"/>
          <w:sz w:val="32"/>
          <w:szCs w:val="32"/>
        </w:rPr>
      </w:pPr>
      <w:r>
        <w:rPr>
          <w:rFonts w:hint="eastAsia" w:ascii="仿宋" w:hAnsi="仿宋" w:eastAsia="仿宋" w:cs="仿宋"/>
          <w:b w:val="0"/>
          <w:bCs w:val="0"/>
          <w:color w:val="454545"/>
          <w:sz w:val="32"/>
          <w:szCs w:val="32"/>
        </w:rPr>
        <w:t>     三项合计最高不超过上年度市属国有企业在岗职工年平均工资10.4倍（红线）。</w:t>
      </w:r>
    </w:p>
    <w:p>
      <w:pPr>
        <w:pStyle w:val="4"/>
        <w:spacing w:before="0" w:beforeAutospacing="0" w:after="0" w:afterAutospacing="0"/>
        <w:rPr>
          <w:rFonts w:hint="eastAsia" w:ascii="仿宋" w:hAnsi="仿宋" w:eastAsia="仿宋" w:cs="仿宋"/>
          <w:b w:val="0"/>
          <w:bCs w:val="0"/>
          <w:color w:val="454545"/>
          <w:sz w:val="32"/>
          <w:szCs w:val="32"/>
        </w:rPr>
      </w:pPr>
      <w:r>
        <w:rPr>
          <w:rFonts w:hint="eastAsia" w:ascii="仿宋" w:hAnsi="仿宋" w:eastAsia="仿宋" w:cs="仿宋"/>
          <w:b w:val="0"/>
          <w:bCs w:val="0"/>
          <w:color w:val="454545"/>
          <w:sz w:val="32"/>
          <w:szCs w:val="32"/>
        </w:rPr>
        <w:t>     企业副职负责人的薪酬，由企业根据其任职岗位、承担的责任和风险以及贡献大小等因素，按照本企业主要负责人年薪的0.6至0.9倍确定，合理拉开差距。</w:t>
      </w:r>
    </w:p>
    <w:p>
      <w:pPr>
        <w:pStyle w:val="4"/>
        <w:spacing w:before="0" w:beforeAutospacing="0" w:after="0" w:afterAutospacing="0"/>
        <w:rPr>
          <w:rFonts w:hint="eastAsia" w:ascii="仿宋" w:hAnsi="仿宋" w:eastAsia="仿宋" w:cs="仿宋"/>
          <w:b w:val="0"/>
          <w:bCs w:val="0"/>
          <w:color w:val="454545"/>
          <w:sz w:val="32"/>
          <w:szCs w:val="32"/>
        </w:rPr>
      </w:pPr>
      <w:r>
        <w:rPr>
          <w:rFonts w:hint="eastAsia" w:ascii="仿宋" w:hAnsi="仿宋" w:eastAsia="仿宋" w:cs="仿宋"/>
          <w:b w:val="0"/>
          <w:bCs w:val="0"/>
          <w:color w:val="454545"/>
          <w:sz w:val="32"/>
          <w:szCs w:val="32"/>
        </w:rPr>
        <w:t>     第五部分，分类分级考核。提出将市属公益类、功能类和竞争类企业，每类分别设定A、B、C，3个档次。A档企业负责人实行年薪制（基本年薪+绩效年薪+任期激励）；B档实行基本年薪+绩效年薪；C档实行基本年薪。</w:t>
      </w:r>
    </w:p>
    <w:p>
      <w:pPr>
        <w:pStyle w:val="4"/>
        <w:spacing w:before="0" w:beforeAutospacing="0" w:after="0" w:afterAutospacing="0"/>
        <w:rPr>
          <w:rFonts w:hint="eastAsia" w:ascii="仿宋" w:hAnsi="仿宋" w:eastAsia="仿宋" w:cs="仿宋"/>
          <w:b w:val="0"/>
          <w:bCs w:val="0"/>
          <w:color w:val="454545"/>
          <w:sz w:val="32"/>
          <w:szCs w:val="32"/>
        </w:rPr>
      </w:pPr>
      <w:r>
        <w:rPr>
          <w:rFonts w:hint="eastAsia" w:ascii="仿宋" w:hAnsi="仿宋" w:eastAsia="仿宋" w:cs="仿宋"/>
          <w:b w:val="0"/>
          <w:bCs w:val="0"/>
          <w:color w:val="454545"/>
          <w:sz w:val="32"/>
          <w:szCs w:val="32"/>
        </w:rPr>
        <w:t>     第六部分，规范收支管理。对企业负责人基本年薪、绩效年薪和任期激励的支付方式做出规定；对企业负责人按照规定参加各种社会保险、缴存住房公积金比例，以及实行年薪制的企业和实行基本年薪加绩效年薪的企业负责人不允许获取企业内部任何形式的奖金等提出了明确要求。</w:t>
      </w:r>
    </w:p>
    <w:p>
      <w:pPr>
        <w:pStyle w:val="4"/>
        <w:spacing w:before="0" w:beforeAutospacing="0" w:after="0" w:afterAutospacing="0"/>
        <w:rPr>
          <w:rFonts w:hint="eastAsia" w:ascii="仿宋" w:hAnsi="仿宋" w:eastAsia="仿宋" w:cs="仿宋"/>
          <w:b w:val="0"/>
          <w:bCs w:val="0"/>
          <w:color w:val="454545"/>
          <w:sz w:val="32"/>
          <w:szCs w:val="32"/>
        </w:rPr>
      </w:pPr>
      <w:r>
        <w:rPr>
          <w:rFonts w:hint="eastAsia" w:ascii="仿宋" w:hAnsi="仿宋" w:eastAsia="仿宋" w:cs="仿宋"/>
          <w:b w:val="0"/>
          <w:bCs w:val="0"/>
          <w:color w:val="454545"/>
          <w:sz w:val="32"/>
          <w:szCs w:val="32"/>
        </w:rPr>
        <w:t>     第七部分，健全监督机制。提出要建立健全国有企业负责人薪酬管理内部监督、信息公开、违规追责三项制度。</w:t>
      </w:r>
    </w:p>
    <w:p>
      <w:pPr>
        <w:pStyle w:val="4"/>
        <w:spacing w:before="0" w:beforeAutospacing="0" w:after="0" w:afterAutospacing="0"/>
        <w:rPr>
          <w:rFonts w:hint="eastAsia" w:ascii="仿宋" w:hAnsi="仿宋" w:eastAsia="仿宋" w:cs="仿宋"/>
          <w:b w:val="0"/>
          <w:bCs w:val="0"/>
          <w:color w:val="454545"/>
          <w:sz w:val="32"/>
          <w:szCs w:val="32"/>
        </w:rPr>
      </w:pPr>
    </w:p>
    <w:p>
      <w:pPr>
        <w:pStyle w:val="4"/>
        <w:spacing w:before="0" w:beforeAutospacing="0" w:after="0" w:afterAutospacing="0"/>
        <w:rPr>
          <w:rFonts w:hint="eastAsia" w:ascii="仿宋" w:hAnsi="仿宋" w:eastAsia="仿宋" w:cs="仿宋"/>
          <w:b w:val="0"/>
          <w:bCs w:val="0"/>
          <w:color w:val="454545"/>
          <w:sz w:val="32"/>
          <w:szCs w:val="32"/>
        </w:rPr>
      </w:pPr>
      <w:r>
        <w:rPr>
          <w:rFonts w:hint="eastAsia" w:ascii="仿宋" w:hAnsi="仿宋" w:eastAsia="仿宋" w:cs="仿宋"/>
          <w:b w:val="0"/>
          <w:bCs w:val="0"/>
          <w:color w:val="454545"/>
          <w:sz w:val="32"/>
          <w:szCs w:val="32"/>
        </w:rPr>
        <w:t>      </w:t>
      </w:r>
      <w:bookmarkStart w:id="0" w:name="_GoBack"/>
      <w:bookmarkEnd w:id="0"/>
    </w:p>
    <w:p>
      <w:pPr>
        <w:pStyle w:val="4"/>
        <w:spacing w:before="0" w:beforeAutospacing="0" w:after="0" w:afterAutospacing="0"/>
        <w:rPr>
          <w:rFonts w:hint="eastAsia" w:ascii="仿宋" w:hAnsi="仿宋" w:eastAsia="仿宋" w:cs="仿宋"/>
          <w:b w:val="0"/>
          <w:bCs w:val="0"/>
          <w:color w:val="454545"/>
          <w:sz w:val="32"/>
          <w:szCs w:val="32"/>
        </w:rPr>
      </w:pPr>
      <w:r>
        <w:rPr>
          <w:rFonts w:hint="eastAsia" w:ascii="仿宋" w:hAnsi="仿宋" w:eastAsia="仿宋" w:cs="仿宋"/>
          <w:b w:val="0"/>
          <w:bCs w:val="0"/>
          <w:color w:val="454545"/>
          <w:sz w:val="32"/>
          <w:szCs w:val="32"/>
        </w:rPr>
        <w:t xml:space="preserve">                           </w:t>
      </w:r>
    </w:p>
    <w:p>
      <w:pPr>
        <w:rPr>
          <w:rFonts w:hint="eastAsia"/>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F UI Display">
    <w:altName w:val="Times New Roman"/>
    <w:panose1 w:val="00000000000000000000"/>
    <w:charset w:val="00"/>
    <w:family w:val="roman"/>
    <w:pitch w:val="default"/>
    <w:sig w:usb0="00000000" w:usb1="00000000" w:usb2="00000000" w:usb3="00000000" w:csb0="00000000" w:csb1="00000000"/>
  </w:font>
  <w:font w:name=".PingFangSC-Semibold">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FUIDisplay-Semibold">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iwgorEBAABOAwAADgAAAGRycy9lMm9Eb2MueG1srVPBbtswDL0P2D8I&#10;ui9yAmwIjDhFh6LDgKEt0O0DFFmKBUiiICmx8wPtH+y0S+/9rnzHKMVOt+429CJTJPX4HkmvLgZr&#10;yF6GqME1dD6rKJFOQKvdtqE/vl9/WFISE3ctN+BkQw8y0ov1+3er3tdyAR2YVgaCIC7WvW9ol5Kv&#10;GYuik5bHGXjpMKggWJ7wGrasDbxHdGvYoqo+sR5C6wMIGSN6r05Bui74SkmRbpWKMhHTUOSWyhnK&#10;ucknW694vQ3cd1qMNPh/sLBcOyx6hrriiZNd0P9AWS0CRFBpJsAyUEoLWTSgmnn1Ss19x70sWrA5&#10;0Z/bFN8OVtzs7wLRLc6OEsctjuj48/H46/n49EDm1eJj7lDvY42J9x5T0/AZhpw9+iM6s/BBBZu/&#10;KIlgHHt9OPdXDomI/Gi5WC4rDAmMTRfEYS/PfYjpiwRLstHQgAMsfeX7bzGdUqeUXM3BtTYG/bw2&#10;7i8HYmYPy9xPHLOVhs0wEt9Ae0A9Pc6+oQ6XkxLz1WFr85pMRpiMzWTsfNDbruxRrhf95S4hicIt&#10;VzjBjoVxaEXduGB5K/68l6yX32D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KLCCisQEA&#10;AE4DAAAOAAAAAAAAAAEAIAAAAB4BAABkcnMvZTJvRG9jLnhtbFBLBQYAAAAABgAGAFkBAABBBQAA&#10;AAA=&#10;">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FBE"/>
    <w:rsid w:val="002E5E20"/>
    <w:rsid w:val="00A66FBE"/>
    <w:rsid w:val="27534ACC"/>
    <w:rsid w:val="3864516F"/>
    <w:rsid w:val="3DFE2760"/>
    <w:rsid w:val="3E541405"/>
    <w:rsid w:val="45675329"/>
    <w:rsid w:val="55F554C5"/>
    <w:rsid w:val="56E47480"/>
    <w:rsid w:val="69FC6711"/>
    <w:rsid w:val="6CA81E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306</Words>
  <Characters>1748</Characters>
  <Lines>14</Lines>
  <Paragraphs>4</Paragraphs>
  <TotalTime>16</TotalTime>
  <ScaleCrop>false</ScaleCrop>
  <LinksUpToDate>false</LinksUpToDate>
  <CharactersWithSpaces>2050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2019-01-28T00:16:00Z</dcterms:created>
  <dc:creator>pc666666</dc:creator>
  <cp:lastModifiedBy>pc666666</cp:lastModifiedBy>
  <cp:lastPrinted>2019-01-28T07:06:00Z</cp:lastPrinted>
  <dcterms:modified xsi:type="dcterms:W3CDTF">2019-07-16T08:14:19Z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