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0B" w:rsidRDefault="002C105E" w:rsidP="00DA2E0B">
      <w:pPr>
        <w:jc w:val="center"/>
        <w:rPr>
          <w:rFonts w:ascii="方正小标宋简体" w:eastAsia="方正小标宋简体" w:hint="eastAsia"/>
          <w:sz w:val="44"/>
          <w:szCs w:val="44"/>
        </w:rPr>
      </w:pPr>
      <w:proofErr w:type="gramStart"/>
      <w:r w:rsidRPr="002C105E">
        <w:rPr>
          <w:rFonts w:ascii="方正小标宋简体" w:eastAsia="方正小标宋简体" w:hint="eastAsia"/>
          <w:sz w:val="44"/>
          <w:szCs w:val="44"/>
        </w:rPr>
        <w:t>《</w:t>
      </w:r>
      <w:proofErr w:type="gramEnd"/>
      <w:r w:rsidRPr="002C105E">
        <w:rPr>
          <w:rFonts w:ascii="方正小标宋简体" w:eastAsia="方正小标宋简体" w:hint="eastAsia"/>
          <w:sz w:val="44"/>
          <w:szCs w:val="44"/>
        </w:rPr>
        <w:t>市属国有企业三项制度改革专项行动</w:t>
      </w:r>
    </w:p>
    <w:p w:rsidR="005F6FA8" w:rsidRDefault="002C105E" w:rsidP="00DA2E0B">
      <w:pPr>
        <w:jc w:val="center"/>
        <w:rPr>
          <w:rFonts w:ascii="方正小标宋简体" w:eastAsia="方正小标宋简体" w:hint="eastAsia"/>
          <w:sz w:val="44"/>
          <w:szCs w:val="44"/>
        </w:rPr>
      </w:pPr>
      <w:r w:rsidRPr="002C105E">
        <w:rPr>
          <w:rFonts w:ascii="方正小标宋简体" w:eastAsia="方正小标宋简体" w:hint="eastAsia"/>
          <w:sz w:val="44"/>
          <w:szCs w:val="44"/>
        </w:rPr>
        <w:t>方案</w:t>
      </w:r>
      <w:proofErr w:type="gramStart"/>
      <w:r w:rsidRPr="002C105E">
        <w:rPr>
          <w:rFonts w:ascii="方正小标宋简体" w:eastAsia="方正小标宋简体" w:hint="eastAsia"/>
          <w:sz w:val="44"/>
          <w:szCs w:val="44"/>
        </w:rPr>
        <w:t>》</w:t>
      </w:r>
      <w:proofErr w:type="gramEnd"/>
      <w:r w:rsidRPr="002C105E">
        <w:rPr>
          <w:rFonts w:ascii="方正小标宋简体" w:eastAsia="方正小标宋简体" w:hint="eastAsia"/>
          <w:sz w:val="44"/>
          <w:szCs w:val="44"/>
        </w:rPr>
        <w:t>解读</w:t>
      </w:r>
    </w:p>
    <w:p w:rsidR="002C105E" w:rsidRDefault="002C105E" w:rsidP="002C105E">
      <w:pPr>
        <w:jc w:val="center"/>
        <w:rPr>
          <w:rFonts w:ascii="方正小标宋简体" w:eastAsia="方正小标宋简体" w:hint="eastAsia"/>
          <w:sz w:val="44"/>
          <w:szCs w:val="44"/>
        </w:rPr>
      </w:pPr>
    </w:p>
    <w:p w:rsidR="002C105E" w:rsidRPr="00DA2E0B" w:rsidRDefault="002C105E" w:rsidP="00DA2E0B">
      <w:pPr>
        <w:ind w:firstLineChars="200" w:firstLine="643"/>
        <w:jc w:val="left"/>
        <w:rPr>
          <w:rFonts w:ascii="仿宋" w:eastAsia="仿宋" w:hAnsi="仿宋" w:hint="eastAsia"/>
          <w:b/>
          <w:sz w:val="32"/>
          <w:szCs w:val="32"/>
        </w:rPr>
      </w:pPr>
      <w:r w:rsidRPr="00DA2E0B">
        <w:rPr>
          <w:rFonts w:ascii="仿宋" w:eastAsia="仿宋" w:hAnsi="仿宋" w:hint="eastAsia"/>
          <w:b/>
          <w:sz w:val="32"/>
          <w:szCs w:val="32"/>
        </w:rPr>
        <w:t>一、文件出台的意义</w:t>
      </w:r>
    </w:p>
    <w:p w:rsidR="002C105E" w:rsidRDefault="002C105E" w:rsidP="002C105E">
      <w:pPr>
        <w:ind w:firstLineChars="200" w:firstLine="640"/>
        <w:jc w:val="left"/>
        <w:rPr>
          <w:rFonts w:ascii="仿宋" w:eastAsia="仿宋" w:hAnsi="仿宋" w:hint="eastAsia"/>
          <w:sz w:val="32"/>
          <w:szCs w:val="32"/>
        </w:rPr>
      </w:pPr>
      <w:r>
        <w:rPr>
          <w:rFonts w:ascii="仿宋" w:eastAsia="仿宋" w:hAnsi="仿宋" w:hint="eastAsia"/>
          <w:sz w:val="32"/>
          <w:szCs w:val="32"/>
        </w:rPr>
        <w:t>为构建市场化用工分配机制，市国资委印发了《关于深化市属国有及国有控股企业劳动用工和收入分配制度改革的指导意见》。但在实际工作中，企业打破“大锅饭”、“铁交椅”的用工和收入分配管理体系未真正建立起来，没有形成企业内部管理人员能上能下、员工能进能出、收入能增能减的机制。为彻底解决这些问题，市国资委出台《市属国有企业三项制度改革专项行动方案》，</w:t>
      </w:r>
      <w:r w:rsidR="00F120A0">
        <w:rPr>
          <w:rFonts w:ascii="仿宋" w:eastAsia="仿宋" w:hAnsi="仿宋" w:hint="eastAsia"/>
          <w:sz w:val="32"/>
          <w:szCs w:val="32"/>
        </w:rPr>
        <w:t>建立全员业绩考核体系，提高劳动生产率。</w:t>
      </w:r>
    </w:p>
    <w:p w:rsidR="00DA2E0B" w:rsidRPr="004618FF" w:rsidRDefault="00DA2E0B" w:rsidP="004618FF">
      <w:pPr>
        <w:ind w:firstLineChars="200" w:firstLine="643"/>
        <w:jc w:val="left"/>
        <w:rPr>
          <w:rFonts w:ascii="仿宋" w:eastAsia="仿宋" w:hAnsi="仿宋" w:hint="eastAsia"/>
          <w:b/>
          <w:sz w:val="32"/>
          <w:szCs w:val="32"/>
        </w:rPr>
      </w:pPr>
      <w:r w:rsidRPr="004618FF">
        <w:rPr>
          <w:rFonts w:ascii="仿宋" w:eastAsia="仿宋" w:hAnsi="仿宋" w:hint="eastAsia"/>
          <w:b/>
          <w:sz w:val="32"/>
          <w:szCs w:val="32"/>
        </w:rPr>
        <w:t>二、制定文件的依据</w:t>
      </w:r>
    </w:p>
    <w:p w:rsidR="00DA2E0B" w:rsidRDefault="00DA2E0B" w:rsidP="002C105E">
      <w:pPr>
        <w:ind w:firstLineChars="200" w:firstLine="640"/>
        <w:jc w:val="left"/>
        <w:rPr>
          <w:rFonts w:ascii="仿宋" w:eastAsia="仿宋" w:hAnsi="仿宋" w:hint="eastAsia"/>
          <w:sz w:val="32"/>
          <w:szCs w:val="32"/>
        </w:rPr>
      </w:pPr>
      <w:r>
        <w:rPr>
          <w:rFonts w:ascii="仿宋" w:eastAsia="仿宋" w:hAnsi="仿宋" w:hint="eastAsia"/>
          <w:sz w:val="32"/>
          <w:szCs w:val="32"/>
        </w:rPr>
        <w:t>2019年，为深入学习贯彻习近平总书记在辽宁考察时和在深入推进东北振兴座谈会上对国有企业三项制度改革的论述精神，省国资委印发《省属企业三项制度改革专项行动实施方案</w:t>
      </w:r>
      <w:proofErr w:type="gramStart"/>
      <w:r>
        <w:rPr>
          <w:rFonts w:ascii="仿宋" w:eastAsia="仿宋" w:hAnsi="仿宋" w:hint="eastAsia"/>
          <w:sz w:val="32"/>
          <w:szCs w:val="32"/>
        </w:rPr>
        <w:t>》</w:t>
      </w:r>
      <w:proofErr w:type="gramEnd"/>
      <w:r>
        <w:rPr>
          <w:rFonts w:ascii="仿宋" w:eastAsia="仿宋" w:hAnsi="仿宋" w:hint="eastAsia"/>
          <w:sz w:val="32"/>
          <w:szCs w:val="32"/>
        </w:rPr>
        <w:t>（辽国资{2019}65号）。使我们出台此文件有了依据，并</w:t>
      </w:r>
      <w:r w:rsidR="00472F09">
        <w:rPr>
          <w:rFonts w:ascii="仿宋" w:eastAsia="仿宋" w:hAnsi="仿宋" w:hint="eastAsia"/>
          <w:sz w:val="32"/>
          <w:szCs w:val="32"/>
        </w:rPr>
        <w:t>给我们</w:t>
      </w:r>
      <w:r>
        <w:rPr>
          <w:rFonts w:ascii="仿宋" w:eastAsia="仿宋" w:hAnsi="仿宋" w:hint="eastAsia"/>
          <w:sz w:val="32"/>
          <w:szCs w:val="32"/>
        </w:rPr>
        <w:t>指明了方向。</w:t>
      </w:r>
    </w:p>
    <w:p w:rsidR="002C105E" w:rsidRPr="004618FF" w:rsidRDefault="004618FF" w:rsidP="004618FF">
      <w:pPr>
        <w:ind w:firstLine="630"/>
        <w:jc w:val="left"/>
        <w:rPr>
          <w:rFonts w:ascii="仿宋" w:eastAsia="仿宋" w:hAnsi="仿宋" w:hint="eastAsia"/>
          <w:b/>
          <w:sz w:val="32"/>
          <w:szCs w:val="32"/>
        </w:rPr>
      </w:pPr>
      <w:r w:rsidRPr="004618FF">
        <w:rPr>
          <w:rFonts w:ascii="仿宋" w:eastAsia="仿宋" w:hAnsi="仿宋" w:hint="eastAsia"/>
          <w:b/>
          <w:sz w:val="32"/>
          <w:szCs w:val="32"/>
        </w:rPr>
        <w:t>三、文件总体框架</w:t>
      </w:r>
    </w:p>
    <w:p w:rsidR="004618FF" w:rsidRDefault="004618FF" w:rsidP="004618FF">
      <w:pPr>
        <w:ind w:firstLine="630"/>
        <w:jc w:val="left"/>
        <w:rPr>
          <w:rFonts w:ascii="仿宋" w:eastAsia="仿宋" w:hAnsi="仿宋" w:hint="eastAsia"/>
          <w:sz w:val="32"/>
          <w:szCs w:val="32"/>
        </w:rPr>
      </w:pPr>
      <w:r>
        <w:rPr>
          <w:rFonts w:ascii="仿宋" w:eastAsia="仿宋" w:hAnsi="仿宋" w:hint="eastAsia"/>
          <w:sz w:val="32"/>
          <w:szCs w:val="32"/>
        </w:rPr>
        <w:t>文件由四部分组成：</w:t>
      </w:r>
    </w:p>
    <w:p w:rsidR="004618FF" w:rsidRDefault="004618FF" w:rsidP="004618FF">
      <w:pPr>
        <w:ind w:firstLine="630"/>
        <w:jc w:val="left"/>
        <w:rPr>
          <w:rFonts w:ascii="仿宋" w:eastAsia="仿宋" w:hAnsi="仿宋" w:hint="eastAsia"/>
          <w:sz w:val="32"/>
          <w:szCs w:val="32"/>
        </w:rPr>
      </w:pPr>
      <w:r>
        <w:rPr>
          <w:rFonts w:ascii="仿宋" w:eastAsia="仿宋" w:hAnsi="仿宋" w:hint="eastAsia"/>
          <w:sz w:val="32"/>
          <w:szCs w:val="32"/>
        </w:rPr>
        <w:t>第一部分：总体任务和主要目标。</w:t>
      </w:r>
      <w:r w:rsidR="006B6005">
        <w:rPr>
          <w:rFonts w:ascii="仿宋" w:eastAsia="仿宋" w:hAnsi="仿宋" w:hint="eastAsia"/>
          <w:sz w:val="32"/>
          <w:szCs w:val="32"/>
        </w:rPr>
        <w:t>总体任务就是彻底打</w:t>
      </w:r>
      <w:r w:rsidR="006B6005">
        <w:rPr>
          <w:rFonts w:ascii="仿宋" w:eastAsia="仿宋" w:hAnsi="仿宋" w:hint="eastAsia"/>
          <w:sz w:val="32"/>
          <w:szCs w:val="32"/>
        </w:rPr>
        <w:lastRenderedPageBreak/>
        <w:t>破“大锅饭”、“铁交椅”，增强企业各类人员推动企业发展的责任心。主要目标是企业全面建立能上能下、能进能出、能增能减的市场化经营机制，提高劳动生产率。</w:t>
      </w:r>
    </w:p>
    <w:p w:rsidR="004618FF" w:rsidRDefault="004618FF" w:rsidP="004618FF">
      <w:pPr>
        <w:ind w:firstLine="630"/>
        <w:jc w:val="left"/>
        <w:rPr>
          <w:rFonts w:ascii="仿宋" w:eastAsia="仿宋" w:hAnsi="仿宋" w:hint="eastAsia"/>
          <w:sz w:val="32"/>
          <w:szCs w:val="32"/>
        </w:rPr>
      </w:pPr>
      <w:r>
        <w:rPr>
          <w:rFonts w:ascii="仿宋" w:eastAsia="仿宋" w:hAnsi="仿宋" w:hint="eastAsia"/>
          <w:sz w:val="32"/>
          <w:szCs w:val="32"/>
        </w:rPr>
        <w:t>第二部分：主要内容。概括为：两大核心指标、三方面任务、九个项目、十二个具体任务。</w:t>
      </w:r>
    </w:p>
    <w:p w:rsidR="004618FF" w:rsidRDefault="004618FF" w:rsidP="004618FF">
      <w:pPr>
        <w:ind w:firstLine="630"/>
        <w:jc w:val="left"/>
        <w:rPr>
          <w:rFonts w:ascii="仿宋" w:eastAsia="仿宋" w:hAnsi="仿宋" w:hint="eastAsia"/>
          <w:sz w:val="32"/>
          <w:szCs w:val="32"/>
        </w:rPr>
      </w:pPr>
      <w:r>
        <w:rPr>
          <w:rFonts w:ascii="仿宋" w:eastAsia="仿宋" w:hAnsi="仿宋" w:hint="eastAsia"/>
          <w:sz w:val="32"/>
          <w:szCs w:val="32"/>
        </w:rPr>
        <w:t>第三部分：主要措施。强调三项：第一加强统筹规划，制定</w:t>
      </w:r>
      <w:proofErr w:type="gramStart"/>
      <w:r>
        <w:rPr>
          <w:rFonts w:ascii="仿宋" w:eastAsia="仿宋" w:hAnsi="仿宋" w:hint="eastAsia"/>
          <w:sz w:val="32"/>
          <w:szCs w:val="32"/>
        </w:rPr>
        <w:t>方案台</w:t>
      </w:r>
      <w:proofErr w:type="gramEnd"/>
      <w:r>
        <w:rPr>
          <w:rFonts w:ascii="仿宋" w:eastAsia="仿宋" w:hAnsi="仿宋" w:hint="eastAsia"/>
          <w:sz w:val="32"/>
          <w:szCs w:val="32"/>
        </w:rPr>
        <w:t>账；第二坚持规范有序，建立健全制度；第三加强宣贯</w:t>
      </w:r>
      <w:r w:rsidR="008D71D1">
        <w:rPr>
          <w:rFonts w:ascii="仿宋" w:eastAsia="仿宋" w:hAnsi="仿宋" w:hint="eastAsia"/>
          <w:sz w:val="32"/>
          <w:szCs w:val="32"/>
        </w:rPr>
        <w:t>动员，推进方案落实。</w:t>
      </w:r>
    </w:p>
    <w:p w:rsidR="008D71D1" w:rsidRDefault="008D71D1" w:rsidP="004618FF">
      <w:pPr>
        <w:ind w:firstLine="630"/>
        <w:jc w:val="left"/>
        <w:rPr>
          <w:rFonts w:ascii="仿宋" w:eastAsia="仿宋" w:hAnsi="仿宋" w:hint="eastAsia"/>
          <w:sz w:val="32"/>
          <w:szCs w:val="32"/>
        </w:rPr>
      </w:pPr>
      <w:r>
        <w:rPr>
          <w:rFonts w:ascii="仿宋" w:eastAsia="仿宋" w:hAnsi="仿宋" w:hint="eastAsia"/>
          <w:sz w:val="32"/>
          <w:szCs w:val="32"/>
        </w:rPr>
        <w:t>第四部分：加强组织领导。要求四个方面：第一强化主体责任；第二因企施策，分类推进；第三加强监督指导；第四完善配套政策。</w:t>
      </w:r>
    </w:p>
    <w:p w:rsidR="006B6005" w:rsidRDefault="006B6005" w:rsidP="004618FF">
      <w:pPr>
        <w:ind w:firstLine="630"/>
        <w:jc w:val="left"/>
        <w:rPr>
          <w:rFonts w:ascii="仿宋" w:eastAsia="仿宋" w:hAnsi="仿宋" w:hint="eastAsia"/>
          <w:sz w:val="32"/>
          <w:szCs w:val="32"/>
        </w:rPr>
      </w:pPr>
    </w:p>
    <w:p w:rsidR="006B6005" w:rsidRDefault="006B6005" w:rsidP="004618FF">
      <w:pPr>
        <w:ind w:firstLine="630"/>
        <w:jc w:val="left"/>
        <w:rPr>
          <w:rFonts w:ascii="仿宋" w:eastAsia="仿宋" w:hAnsi="仿宋" w:hint="eastAsia"/>
          <w:sz w:val="32"/>
          <w:szCs w:val="32"/>
        </w:rPr>
      </w:pPr>
    </w:p>
    <w:p w:rsidR="006B6005" w:rsidRDefault="006B6005" w:rsidP="004618FF">
      <w:pPr>
        <w:ind w:firstLine="630"/>
        <w:jc w:val="left"/>
        <w:rPr>
          <w:rFonts w:ascii="仿宋" w:eastAsia="仿宋" w:hAnsi="仿宋" w:hint="eastAsia"/>
          <w:sz w:val="32"/>
          <w:szCs w:val="32"/>
        </w:rPr>
      </w:pPr>
      <w:r>
        <w:rPr>
          <w:rFonts w:ascii="仿宋" w:eastAsia="仿宋" w:hAnsi="仿宋" w:hint="eastAsia"/>
          <w:sz w:val="32"/>
          <w:szCs w:val="32"/>
        </w:rPr>
        <w:t xml:space="preserve">                        市国资委</w:t>
      </w:r>
    </w:p>
    <w:p w:rsidR="006B6005" w:rsidRPr="008D71D1" w:rsidRDefault="006B6005" w:rsidP="004618FF">
      <w:pPr>
        <w:ind w:firstLine="630"/>
        <w:jc w:val="left"/>
        <w:rPr>
          <w:rFonts w:ascii="仿宋" w:eastAsia="仿宋" w:hAnsi="仿宋" w:hint="eastAsia"/>
          <w:sz w:val="32"/>
          <w:szCs w:val="32"/>
        </w:rPr>
      </w:pPr>
      <w:r>
        <w:rPr>
          <w:rFonts w:ascii="仿宋" w:eastAsia="仿宋" w:hAnsi="仿宋" w:hint="eastAsia"/>
          <w:sz w:val="32"/>
          <w:szCs w:val="32"/>
        </w:rPr>
        <w:t xml:space="preserve">                     2020年3月16日</w:t>
      </w:r>
    </w:p>
    <w:p w:rsidR="002C105E" w:rsidRPr="002C105E" w:rsidRDefault="002C105E" w:rsidP="002C105E">
      <w:pPr>
        <w:jc w:val="left"/>
        <w:rPr>
          <w:rFonts w:ascii="仿宋" w:eastAsia="仿宋" w:hAnsi="仿宋" w:hint="eastAsia"/>
          <w:sz w:val="32"/>
          <w:szCs w:val="32"/>
        </w:rPr>
      </w:pPr>
    </w:p>
    <w:sectPr w:rsidR="002C105E" w:rsidRPr="002C105E" w:rsidSect="005F6F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105E"/>
    <w:rsid w:val="002C105E"/>
    <w:rsid w:val="004618FF"/>
    <w:rsid w:val="00472F09"/>
    <w:rsid w:val="005F6FA8"/>
    <w:rsid w:val="006B6005"/>
    <w:rsid w:val="008D71D1"/>
    <w:rsid w:val="00DA2E0B"/>
    <w:rsid w:val="00F12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2021-03-16T01:56:00Z</dcterms:created>
  <dcterms:modified xsi:type="dcterms:W3CDTF">2021-03-16T03:47:00Z</dcterms:modified>
</cp:coreProperties>
</file>